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-8255</wp:posOffset>
            </wp:positionV>
            <wp:extent cx="2524125" cy="28765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областная организация Профессионального союза работников народного образования и науки Российской Федерации</w:t>
      </w: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48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caps/>
          <w:sz w:val="36"/>
          <w:szCs w:val="48"/>
          <w:lang w:eastAsia="ru-RU"/>
        </w:rPr>
        <w:t>Методический материал</w:t>
      </w: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48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caps/>
          <w:sz w:val="36"/>
          <w:szCs w:val="48"/>
          <w:lang w:eastAsia="ru-RU"/>
        </w:rPr>
        <w:t>для проведения профсоюзного</w:t>
      </w: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48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caps/>
          <w:sz w:val="36"/>
          <w:szCs w:val="48"/>
          <w:lang w:eastAsia="ru-RU"/>
        </w:rPr>
        <w:t>кружка по теме:</w:t>
      </w: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48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“ПОРЯДОК ПРОВЕДЕНИЯ И ИСТОЧНИКИ ФИНАНСИРОВАНИЯ ОБЯЗАТЕЛЬНЫХ ПРЕДВАРИТЕЛЬНОГО И ПЕРИОДИЧЕСКИХ МЕДИЦИНСКИХ ОСМОТРОВ (ОБСЛЕДОВАНИЙ) РАБОТНИКОВ ОБРАЗОВАТЕЛЬНЫХ УЧРЕЖДЕНИЙ”</w:t>
      </w: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8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г.Саратов</w:t>
      </w:r>
      <w:proofErr w:type="spellEnd"/>
    </w:p>
    <w:p w:rsidR="0048486C" w:rsidRPr="0048486C" w:rsidRDefault="0048486C" w:rsidP="00484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8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8486C" w:rsidRPr="0048486C" w:rsidRDefault="0048486C" w:rsidP="0048486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486C" w:rsidRPr="0048486C" w:rsidSect="007269AD">
          <w:footerReference w:type="even" r:id="rId5"/>
          <w:footerReference w:type="default" r:id="rId6"/>
          <w:pgSz w:w="11906" w:h="16838"/>
          <w:pgMar w:top="964" w:right="1134" w:bottom="964" w:left="1134" w:header="709" w:footer="709" w:gutter="0"/>
          <w:cols w:space="708"/>
          <w:titlePg/>
          <w:docGrid w:linePitch="360"/>
        </w:sect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занятия: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«Порядок проведения и источники финансирования обязательных предварительного и периодических медицинских осмотров (обследований) работников образовательных учреждений» 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(Сысуевым Д.А. – техническим инспектором труда Саратовского обкома Профсоюза работников народного образования и науки РФ).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занятия: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слушателей с порядком проведения и источниками финансирования обязательных предварительного и периодических медицинских осмотров (обследований) работников образовательных учреждений.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486C" w:rsidRPr="0048486C" w:rsidSect="00911BB1">
          <w:footerReference w:type="default" r:id="rId7"/>
          <w:pgSz w:w="11906" w:h="16838"/>
          <w:pgMar w:top="964" w:right="1134" w:bottom="964" w:left="1134" w:header="709" w:footer="709" w:gutter="0"/>
          <w:cols w:space="708"/>
          <w:docGrid w:linePitch="360"/>
        </w:sectPr>
      </w:pPr>
    </w:p>
    <w:p w:rsidR="0048486C" w:rsidRPr="0048486C" w:rsidRDefault="0048486C" w:rsidP="00484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Порядок проведения медицинских осмотров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 осмотры</w:t>
      </w:r>
      <w:proofErr w:type="gramEnd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  состояния здоровья работников – важнейшая составляющая в системе профилактических мер, направленных на определение пригодности работников выполнять работу по данной профессии или должности, а также для выявления и предупреждения профессиональных заболеваний в течение трудовой деятельности.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213 Трудового кодекса Российской </w:t>
      </w:r>
      <w:proofErr w:type="gramStart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предусматривает</w:t>
      </w:r>
      <w:proofErr w:type="gramEnd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обязательное прохождение медицинских осмотров (обследований) 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предварительных, так периодических: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Работников, занятых на тяжелых работах и на работах с вредными и (или) опасными условиями труда 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на подземных работах), а также на работах, связанных с движением транспорта и для лиц в возрасте до 21 года.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Работников 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пищевой промышленности, общественного питания и торговли, водопроводных сооружений, лечебно-профилактических и</w:t>
      </w:r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детских учреждений,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некоторых других организаций, которые проходят указанные медицинские осмотры (обследования</w:t>
      </w:r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в целях охраны здоровья населения, предупреждения возникновения и распространения заболеваний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86C" w:rsidRPr="0048486C" w:rsidRDefault="0048486C" w:rsidP="004848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8486C" w:rsidRPr="0048486C" w:rsidRDefault="0048486C" w:rsidP="004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Статья 213.</w:t>
      </w:r>
      <w:r w:rsidRPr="004848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Медицинские осмотры некоторых категорий работников</w:t>
      </w:r>
    </w:p>
    <w:p w:rsidR="0048486C" w:rsidRPr="0048486C" w:rsidRDefault="0048486C" w:rsidP="004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sub_21301"/>
      <w:r w:rsidRPr="004848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Работники, занятые на тяжелых работах и на работах с вредными и (или) опасными условиями труда (в том числе на подземных работах), а также </w:t>
      </w:r>
      <w:r w:rsidRPr="004848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работах, связанных с движением транспорта</w:t>
      </w:r>
      <w:r w:rsidRPr="004848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проходят обязательные предварительные (при поступлении на работу) и периодические (для лиц в возрасте до 21 года - ежегодные) медицинские осмотры (обследования) для определения пригодности этих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 (обследования).</w:t>
      </w:r>
    </w:p>
    <w:p w:rsidR="0048486C" w:rsidRPr="0048486C" w:rsidRDefault="0048486C" w:rsidP="004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bookmarkStart w:id="1" w:name="sub_2132"/>
      <w:bookmarkEnd w:id="0"/>
      <w:r w:rsidRPr="004848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Работники организаций пищевой промышленности, общественного питания и торговли, водопроводных сооружений, лечебно-профилактических и детских учреждений, а также некоторых других работодателей проходят указанные медицинские осмотры (обследования) в целях охраны здоровья населения, предупреждения возникновения и распространения заболеваний.</w:t>
      </w:r>
    </w:p>
    <w:bookmarkStart w:id="2" w:name="sub_2133"/>
    <w:bookmarkEnd w:id="1"/>
    <w:p w:rsidR="0048486C" w:rsidRPr="0048486C" w:rsidRDefault="0048486C" w:rsidP="004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fldChar w:fldCharType="begin"/>
      </w:r>
      <w:r w:rsidRPr="004848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instrText>HYPERLINK "garantf1://12091202.1000/"</w:instrText>
      </w:r>
      <w:r w:rsidRPr="004848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r>
      <w:r w:rsidRPr="004848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fldChar w:fldCharType="separate"/>
      </w:r>
      <w:r w:rsidRPr="004848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Вредные и (или) опасные производственные факторы</w:t>
      </w:r>
      <w:r w:rsidRPr="004848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fldChar w:fldCharType="end"/>
      </w:r>
      <w:r w:rsidRPr="004848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</w:t>
      </w:r>
      <w:hyperlink r:id="rId8" w:history="1">
        <w:r w:rsidRPr="0048486C">
          <w:rPr>
            <w:rFonts w:ascii="Times New Roman" w:eastAsia="Times New Roman" w:hAnsi="Times New Roman" w:cs="Times New Roman"/>
            <w:i/>
            <w:sz w:val="20"/>
            <w:szCs w:val="20"/>
            <w:lang w:eastAsia="ru-RU"/>
          </w:rPr>
          <w:t>работы</w:t>
        </w:r>
      </w:hyperlink>
      <w:r w:rsidRPr="004848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при выполнении которых проводятся обязательные предварительные и периодические медицинские осмотры (обследования), и порядок их проведения определяются нормативными правовыми актами, утверждаемыми в порядке, установленном уполномоченным Правительством Российской Федерации федеральным органом исполнительной власти.</w:t>
      </w:r>
    </w:p>
    <w:p w:rsidR="0048486C" w:rsidRPr="0048486C" w:rsidRDefault="0048486C" w:rsidP="004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3" w:name="sub_2134"/>
      <w:bookmarkEnd w:id="2"/>
      <w:r w:rsidRPr="004848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 (обследований).</w:t>
      </w:r>
    </w:p>
    <w:p w:rsidR="0048486C" w:rsidRPr="0048486C" w:rsidRDefault="0048486C" w:rsidP="004848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4" w:name="sub_2135"/>
      <w:bookmarkEnd w:id="3"/>
      <w:r w:rsidRPr="0048486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органом исполнительной власти.</w:t>
      </w:r>
    </w:p>
    <w:p w:rsidR="0048486C" w:rsidRPr="0048486C" w:rsidRDefault="0048486C" w:rsidP="004848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bookmarkStart w:id="5" w:name="sub_2136"/>
      <w:bookmarkEnd w:id="4"/>
      <w:r w:rsidRPr="0048486C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Предусмотренные настоящей статьей медицинские осмотры (обследования) и психиатрические освидетельствования осуществляются за счет средств работодателя.</w:t>
      </w:r>
    </w:p>
    <w:bookmarkEnd w:id="5"/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и (или) опасные производственные факторы и работы, при выполнении которых проводятся предварительные и периодические осмотры (обследования), и порядок проведения последних определяются нормативными правовыми актами, утверждаемыми в порядке, установленном Правительством Российской Федерации.  </w:t>
      </w:r>
    </w:p>
    <w:p w:rsidR="0048486C" w:rsidRPr="0048486C" w:rsidRDefault="0048486C" w:rsidP="00484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нормативным документом, регламентирующим организацию и порядок проведения предварительных и периодических медицинских осмотров 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(обследований), с 1 января 2012 года, является </w:t>
      </w:r>
      <w:hyperlink r:id="rId9" w:history="1">
        <w:r w:rsidRPr="0048486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Приказ Министерства здравоохранения и социального развития РФ от 12 апреля 2011 г. N 302н</w:t>
        </w:r>
        <w:r w:rsidRPr="0048486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br/>
  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</w:r>
      </w:hyperlink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медицинский осмотр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проходит при поступлении на работу перед заключением трудового договора (контракта) с руководителем образовательного учреждения. 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периодические медицинские осмотры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(обследования) проводятся в целях: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031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032"/>
      <w:bookmarkEnd w:id="6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033"/>
      <w:bookmarkEnd w:id="7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34"/>
      <w:bookmarkEnd w:id="8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35"/>
      <w:bookmarkEnd w:id="9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предупреждения несчастных случаев на производстве.</w:t>
      </w:r>
    </w:p>
    <w:bookmarkEnd w:id="10"/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18, 19, 20 </w:t>
      </w:r>
      <w:bookmarkStart w:id="11" w:name="sub_2000"/>
      <w:r w:rsidRPr="0048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8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работ, при выполнении которых проводятся обязательные предварительные и периодические медицинские осмотры (обследования) работников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48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N 2 </w:t>
      </w:r>
      <w:bookmarkEnd w:id="11"/>
      <w:r w:rsidRPr="0048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4848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приказу</w:t>
        </w:r>
      </w:hyperlink>
      <w:r w:rsidRPr="0048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здравоохранения и социального развития РФ от 12 апреля 2011 г. N 302н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определяют периодичность проведения медосмотров работников образовательных учреждений, состав комиссии (дополнительно к врачу-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терапевту, врачу-психиатру и врачу-наркологу), анализы и дополнительные медицинские противопоказания.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8"/>
        <w:gridCol w:w="1183"/>
        <w:gridCol w:w="2125"/>
        <w:gridCol w:w="2166"/>
        <w:gridCol w:w="2872"/>
      </w:tblGrid>
      <w:tr w:rsidR="0048486C" w:rsidRPr="0048486C" w:rsidTr="00A473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Наименование работ и профессий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Периодичность осмотров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Участие врачей-специалистов</w:t>
            </w:r>
            <w:hyperlink w:anchor="sub_11111" w:history="1">
              <w:r w:rsidRPr="0048486C">
                <w:rPr>
                  <w:rFonts w:ascii="Arial" w:eastAsia="Times New Roman" w:hAnsi="Arial" w:cs="Arial"/>
                  <w:color w:val="008000"/>
                  <w:sz w:val="17"/>
                  <w:szCs w:val="17"/>
                  <w:lang w:eastAsia="ru-RU"/>
                </w:rPr>
                <w:t>*(1)</w:t>
              </w:r>
            </w:hyperlink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hyperlink w:anchor="sub_22222" w:history="1">
              <w:r w:rsidRPr="0048486C">
                <w:rPr>
                  <w:rFonts w:ascii="Arial" w:eastAsia="Times New Roman" w:hAnsi="Arial" w:cs="Arial"/>
                  <w:color w:val="008000"/>
                  <w:sz w:val="17"/>
                  <w:szCs w:val="17"/>
                  <w:lang w:eastAsia="ru-RU"/>
                </w:rPr>
                <w:t>*(2)</w:t>
              </w:r>
            </w:hyperlink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hyperlink w:anchor="sub_33333" w:history="1">
              <w:r w:rsidRPr="0048486C">
                <w:rPr>
                  <w:rFonts w:ascii="Arial" w:eastAsia="Times New Roman" w:hAnsi="Arial" w:cs="Arial"/>
                  <w:color w:val="008000"/>
                  <w:sz w:val="17"/>
                  <w:szCs w:val="17"/>
                  <w:lang w:eastAsia="ru-RU"/>
                </w:rPr>
                <w:t>*(3)</w:t>
              </w:r>
            </w:hyperlink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Лабораторные и функциональные исследования</w:t>
            </w:r>
            <w:hyperlink w:anchor="sub_11111" w:history="1">
              <w:r w:rsidRPr="0048486C">
                <w:rPr>
                  <w:rFonts w:ascii="Arial" w:eastAsia="Times New Roman" w:hAnsi="Arial" w:cs="Arial"/>
                  <w:color w:val="008000"/>
                  <w:sz w:val="17"/>
                  <w:szCs w:val="17"/>
                  <w:lang w:eastAsia="ru-RU"/>
                </w:rPr>
                <w:t>*(1)</w:t>
              </w:r>
            </w:hyperlink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hyperlink w:anchor="sub_22222" w:history="1">
              <w:r w:rsidRPr="0048486C">
                <w:rPr>
                  <w:rFonts w:ascii="Arial" w:eastAsia="Times New Roman" w:hAnsi="Arial" w:cs="Arial"/>
                  <w:color w:val="008000"/>
                  <w:sz w:val="17"/>
                  <w:szCs w:val="17"/>
                  <w:lang w:eastAsia="ru-RU"/>
                </w:rPr>
                <w:t>*(2)</w:t>
              </w:r>
            </w:hyperlink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Дополнительные медицинские противопоказания</w:t>
            </w:r>
            <w:hyperlink w:anchor="sub_44444" w:history="1">
              <w:r w:rsidRPr="0048486C">
                <w:rPr>
                  <w:rFonts w:ascii="Arial" w:eastAsia="Times New Roman" w:hAnsi="Arial" w:cs="Arial"/>
                  <w:color w:val="008000"/>
                  <w:sz w:val="17"/>
                  <w:szCs w:val="17"/>
                  <w:lang w:eastAsia="ru-RU"/>
                </w:rPr>
                <w:t>*(4)</w:t>
              </w:r>
            </w:hyperlink>
          </w:p>
        </w:tc>
      </w:tr>
      <w:tr w:rsidR="0048486C" w:rsidRPr="0048486C" w:rsidTr="00A473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12" w:name="sub_2018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  <w:bookmarkEnd w:id="12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Дерматовенеролог</w:t>
            </w:r>
            <w:proofErr w:type="spellEnd"/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Оториноларинголог</w:t>
            </w:r>
            <w:proofErr w:type="spellEnd"/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Стоматолог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Рентгенография грудной клетки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Исследование крови на сифилис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Мазки на гонорею при поступлении на работу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Исследования на гельминтозы при поступлении на работу и в дальнейшем - не реже 1 раза в год,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либо по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Заболевания и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бактерионосительство</w:t>
            </w:r>
            <w:proofErr w:type="spellEnd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1) брюшной тиф, паратифы, сальмонеллез, дизентерия;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2) гельминтозы;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3) сифилис в заразном периоде;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4) лепра;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бактериоурии</w:t>
            </w:r>
            <w:proofErr w:type="spellEnd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туберкулезной волчанки лица и рук;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8)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озена</w:t>
            </w:r>
            <w:proofErr w:type="spellEnd"/>
          </w:p>
        </w:tc>
      </w:tr>
      <w:tr w:rsidR="0048486C" w:rsidRPr="0048486C" w:rsidTr="00A473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13" w:name="sub_2019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 Работы в детских и подростковых сезонных оздоровительных организациях</w:t>
            </w:r>
            <w:bookmarkEnd w:id="13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Дерматовенеролог</w:t>
            </w:r>
            <w:proofErr w:type="spellEnd"/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Оториноларинголог</w:t>
            </w:r>
            <w:proofErr w:type="spellEnd"/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Стоматолог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Рентгенография грудной клетки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Исследование крови на сифилис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Мазки на гонорею при поступлении на работу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эпидпоказаниям</w:t>
            </w:r>
            <w:proofErr w:type="spellEnd"/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Заболевания и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бактерионосительство</w:t>
            </w:r>
            <w:proofErr w:type="spellEnd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1) брюшной тиф, паратифы, сальмонеллез, дизентерия;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2) гельминтозы;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3) сифилис в заразном периоде;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4) лепра;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бактериоурии</w:t>
            </w:r>
            <w:proofErr w:type="spellEnd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туберкулезной волчанки лица и рук;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8)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озена</w:t>
            </w:r>
            <w:proofErr w:type="spellEnd"/>
          </w:p>
        </w:tc>
      </w:tr>
      <w:tr w:rsidR="0048486C" w:rsidRPr="0048486C" w:rsidTr="00A473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14" w:name="sub_2020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</w:t>
            </w: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образовательных организациях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интернатного</w:t>
            </w:r>
            <w:proofErr w:type="spellEnd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типа, оздоровительных образовательных организациях, в том числе санаторного типа, детских санаториях, круглогодичных лагерях отдыха, а также социальных приютах и домах престарелых</w:t>
            </w:r>
            <w:bookmarkEnd w:id="14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 раз в год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Дерматовенеролог</w:t>
            </w:r>
            <w:proofErr w:type="spellEnd"/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Оториноларинголог</w:t>
            </w:r>
            <w:proofErr w:type="spellEnd"/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Стоматолог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*Инфекционист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Рентгенография грудной клетки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Исследование крови на сифилис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Мазки на гонорею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Исследования на носительство возбудителей кишечных инфекций и </w:t>
            </w: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серологическое обследование на брюшной тиф при поступлении на работу и в дальнейшем - по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эпидпоказаниям</w:t>
            </w:r>
            <w:proofErr w:type="spellEnd"/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эпидпоказаниям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Заболевания и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бактерионосительство</w:t>
            </w:r>
            <w:proofErr w:type="spellEnd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: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1) брюшной тиф, паратифы, сальмонеллез, дизентерия;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2) гельминтозы;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3) сифилис в заразном периоде;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4) лепра;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5) заразные кожные заболевания: чесотка, </w:t>
            </w: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трихофития, микроспория, парша, актиномикоз с изъязвлениями или свищами на открытых частях тела;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6) заразные и деструктивные формы туберкулеза легких, внелегочный туберкулез с наличием свищей,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бактериоурии</w:t>
            </w:r>
            <w:proofErr w:type="spellEnd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туберкулезной волчанки лица и рук;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7) гонорея (все формы) - только для работников медицинских и детских дошкольных учреждений, непосредственно связанные с обслуживанием детей - на срок проведения лечения антибиотиками и получения отрицательных результатов первого контроля.</w:t>
            </w:r>
          </w:p>
          <w:p w:rsidR="0048486C" w:rsidRPr="0048486C" w:rsidRDefault="0048486C" w:rsidP="0048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8) </w:t>
            </w:r>
            <w:proofErr w:type="spellStart"/>
            <w:r w:rsidRPr="0048486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озена</w:t>
            </w:r>
            <w:proofErr w:type="spellEnd"/>
          </w:p>
        </w:tc>
      </w:tr>
    </w:tbl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1111"/>
      <w:r w:rsidRPr="00484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*(1)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 года маммографию или УЗИ молочных желез.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2222"/>
      <w:bookmarkEnd w:id="15"/>
      <w:r w:rsidRPr="0048486C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Участие специалистов, объем исследования, помеченных "звездочкой" (*) - проводится по рекомендации врачей-специалистов, участвующих в предварительных и периодических медицинских осмотрах.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sub_33333"/>
      <w:bookmarkEnd w:id="16"/>
      <w:r w:rsidRPr="0048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*(3) </w:t>
      </w:r>
      <w:r w:rsidRPr="0048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44444"/>
      <w:bookmarkEnd w:id="17"/>
      <w:r w:rsidRPr="0048486C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Дополнительные медицинские противопоказания являются дополнением к общим медицинским противопоказаниям.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115"/>
      <w:bookmarkEnd w:id="18"/>
      <w:r w:rsidRPr="0048486C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bookmarkEnd w:id="19"/>
    <w:p w:rsidR="0048486C" w:rsidRPr="0048486C" w:rsidRDefault="0048486C" w:rsidP="0048486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работники образовательных учреждений, относящихся как к системе общего, так и профессионального </w:t>
      </w:r>
      <w:proofErr w:type="gramStart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 обязаны</w:t>
      </w:r>
      <w:proofErr w:type="gramEnd"/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медицинские осмотры, </w:t>
      </w:r>
      <w:r w:rsidRPr="0048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даже если при их выполнении отсутствуют вредные и опасные производственные факторы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86C" w:rsidRPr="0048486C" w:rsidRDefault="0048486C" w:rsidP="0048486C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486C" w:rsidRPr="0048486C" w:rsidRDefault="0048486C" w:rsidP="0048486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6C" w:rsidRPr="0048486C" w:rsidRDefault="0048486C" w:rsidP="004848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48486C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Медицинские противопоказания к допуску к работам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20" w:name="sub_3048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(обследований),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bookmarkEnd w:id="20"/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</w:t>
      </w:r>
      <w:proofErr w:type="spellStart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мнестико</w:t>
      </w:r>
      <w:proofErr w:type="spellEnd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-интеллектуальными нарушениями;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нарколепсия и </w:t>
      </w:r>
      <w:proofErr w:type="spellStart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катаплексия</w:t>
      </w:r>
      <w:proofErr w:type="spellEnd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заболевания, сопровождающиеся расстройствами сознания: эпилепсия и эпилептические синдромы различной этиологии, </w:t>
      </w:r>
      <w:proofErr w:type="spellStart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синкопальные</w:t>
      </w:r>
      <w:proofErr w:type="spellEnd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синдромы различной этиологии и др.;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</w:t>
      </w:r>
      <w:hyperlink w:anchor="sub_30555" w:history="1">
        <w:r w:rsidRPr="0048486C">
          <w:rPr>
            <w:rFonts w:ascii="Times New Roman" w:eastAsia="Times New Roman" w:hAnsi="Times New Roman" w:cs="Times New Roman"/>
            <w:b/>
            <w:bCs/>
            <w:i/>
            <w:color w:val="008000"/>
            <w:sz w:val="24"/>
            <w:szCs w:val="24"/>
            <w:lang w:eastAsia="ru-RU"/>
          </w:rPr>
          <w:t>*(5)</w:t>
        </w:r>
      </w:hyperlink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алкоголизм, токсикомания, наркомания;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болезни эндокринной системы прогрессирующего течения с признаками поражения других органов и систем и нарушением их функции 3-4 степени;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злокачественные новообразования любой локализации</w:t>
      </w:r>
      <w:hyperlink w:anchor="sub_30666" w:history="1">
        <w:r w:rsidRPr="0048486C">
          <w:rPr>
            <w:rFonts w:ascii="Times New Roman" w:eastAsia="Times New Roman" w:hAnsi="Times New Roman" w:cs="Times New Roman"/>
            <w:b/>
            <w:bCs/>
            <w:i/>
            <w:color w:val="008000"/>
            <w:sz w:val="24"/>
            <w:szCs w:val="24"/>
            <w:lang w:eastAsia="ru-RU"/>
          </w:rPr>
          <w:t>*(6)</w:t>
        </w:r>
      </w:hyperlink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заболевания крови и кроветворных органов с прогрессирующим и рецидивирующим течением (</w:t>
      </w:r>
      <w:proofErr w:type="spellStart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гемобластозы</w:t>
      </w:r>
      <w:proofErr w:type="spellEnd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выраженные формы гемолитических и </w:t>
      </w:r>
      <w:proofErr w:type="spellStart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апластических</w:t>
      </w:r>
      <w:proofErr w:type="spellEnd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анемий, геморрагические диатезы);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гипертоническая болезнь III стадии, 3 степени, риск IV;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хронические болезни сердца и перикарда с недостаточностью кровообращения ФК III, НК 2 и более степени;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ишемическая болезнь сердца: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стенокардия ФК III - IV;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нарушением проводимости (синоаурикулярная блокада III степени, слабость синусового узла);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пароксизмальные нарушения ритма с потенциально злокачественными желудочковыми аритмиями и нарушениями гемодинамики;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постинфарктный кардиосклероз, аневризма сердца;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аневризмы и расслоения любых отделов аорты и артерий;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облитерирующий атеросклероз аорты с облитерацией висцеральных артерий и нарушением функции органов;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облитерирующий атеросклероз сосудов конечностей, тромбангиит, </w:t>
      </w:r>
      <w:proofErr w:type="spellStart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аортоартериит</w:t>
      </w:r>
      <w:proofErr w:type="spellEnd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признаками декомпенсации кровоснабжения конечности (конечностей);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лимфангиит и другие нарушения </w:t>
      </w:r>
      <w:proofErr w:type="spellStart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лимфооттока</w:t>
      </w:r>
      <w:proofErr w:type="spellEnd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3 - 4 степени;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ревматизм: активная фаза, частые рецидивы с поражением сердца и </w:t>
      </w:r>
      <w:proofErr w:type="gramStart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других органов</w:t>
      </w:r>
      <w:proofErr w:type="gramEnd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систем и хронической сердечной недостаточностью 2 - 3 степени;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активные формы туберкулеза любой локализации;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хронические болезни почек и мочевыводящих путей с явлениями хронической почечной недостаточности 2 - 3 степени;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неспецифический язвенный колит и болезнь Крона тяжелого течения;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диффузные заболевания соединительной ткани с нарушением функции органов и систем 3 - 4 степени, системные </w:t>
      </w:r>
      <w:proofErr w:type="spellStart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васкулиты</w:t>
      </w:r>
      <w:proofErr w:type="spellEnd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хронические заболевания опорно-двигательного аппарата с нарушениями функции 2 - 3 степени;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хронические заболевания кожи: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хроническая распространенная, часто рецидивирующая (не менее 4 раз в год) экзема;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псориаз универсальный, распространенный, </w:t>
      </w:r>
      <w:proofErr w:type="spellStart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артропатический</w:t>
      </w:r>
      <w:proofErr w:type="spellEnd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пустулезный, </w:t>
      </w:r>
      <w:proofErr w:type="spellStart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псориатическая</w:t>
      </w:r>
      <w:proofErr w:type="spellEnd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эритродермия;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вульгарная пузырчатка;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хронический необратимый распространенный ихтиоз;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хронический прогрессирующий </w:t>
      </w:r>
      <w:proofErr w:type="spellStart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атопический</w:t>
      </w:r>
      <w:proofErr w:type="spellEnd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дерматит;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хронические, рецидивирующие формы инфекционных и паразитарных заболеваний, поствакцинальные поражения в случае неподдающихся или </w:t>
      </w:r>
      <w:proofErr w:type="spellStart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трудноподдающихся</w:t>
      </w:r>
      <w:proofErr w:type="spellEnd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лечению клинических форм;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беременность и период лактации</w:t>
      </w:r>
      <w:hyperlink w:anchor="sub_30777" w:history="1">
        <w:r w:rsidRPr="0048486C">
          <w:rPr>
            <w:rFonts w:ascii="Times New Roman" w:eastAsia="Times New Roman" w:hAnsi="Times New Roman" w:cs="Times New Roman"/>
            <w:b/>
            <w:bCs/>
            <w:i/>
            <w:color w:val="008000"/>
            <w:sz w:val="24"/>
            <w:szCs w:val="24"/>
            <w:lang w:eastAsia="ru-RU"/>
          </w:rPr>
          <w:t>*(7)</w:t>
        </w:r>
      </w:hyperlink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привычное </w:t>
      </w:r>
      <w:proofErr w:type="spellStart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невынашивание</w:t>
      </w:r>
      <w:proofErr w:type="spellEnd"/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аномалии плода в анамнезе у женщин детородного возраста</w:t>
      </w:r>
      <w:hyperlink w:anchor="sub_30777" w:history="1">
        <w:r w:rsidRPr="0048486C">
          <w:rPr>
            <w:rFonts w:ascii="Times New Roman" w:eastAsia="Times New Roman" w:hAnsi="Times New Roman" w:cs="Times New Roman"/>
            <w:b/>
            <w:bCs/>
            <w:i/>
            <w:color w:val="008000"/>
            <w:sz w:val="24"/>
            <w:szCs w:val="24"/>
            <w:lang w:eastAsia="ru-RU"/>
          </w:rPr>
          <w:t>*(7)</w:t>
        </w:r>
      </w:hyperlink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8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глаукома любой стадии при нестабилизированном течении.</w:t>
      </w:r>
    </w:p>
    <w:p w:rsidR="0048486C" w:rsidRPr="0048486C" w:rsidRDefault="0048486C" w:rsidP="0048486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 осмотры проводятся не реже, чем в сроки, указанные в Перечне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(</w:t>
      </w:r>
      <w:hyperlink w:anchor="sub_1000" w:history="1">
        <w:r w:rsidRPr="0048486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приложение N 1</w:t>
        </w:r>
      </w:hyperlink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</w:t>
      </w:r>
      <w:r w:rsidRPr="0048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апреля 2011 г. N 302н) и Перечне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sub_2000" w:history="1">
        <w:r w:rsidRPr="0048486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приложение N 2</w:t>
        </w:r>
      </w:hyperlink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</w:t>
      </w:r>
      <w:r w:rsidRPr="00484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апреля 2011 г. N 302н).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в возрасте до 21 года проходят периодические осмотры ежегодно. 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врачебной комиссии включаются врач-</w:t>
      </w:r>
      <w:proofErr w:type="spellStart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</w:t>
      </w:r>
      <w:proofErr w:type="spellEnd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врачи-специалисты, прошедшие в установленном порядке повышение квалификации по специальности "</w:t>
      </w:r>
      <w:proofErr w:type="spellStart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профпатология</w:t>
      </w:r>
      <w:proofErr w:type="spellEnd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" или имеющие действующий сертификат по специальности "</w:t>
      </w:r>
      <w:proofErr w:type="spellStart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профпатология</w:t>
      </w:r>
      <w:proofErr w:type="spellEnd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Порядком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(утвержденным приказом Министерства здравоохранения и социального развития РФ от 12 апреля 2011 г. N 302н) определено, что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sub_10000" w:history="1">
        <w:r w:rsidRPr="0048486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направление</w:t>
        </w:r>
      </w:hyperlink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(или другой документ установленного образца, удостоверяющий его личность);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sub_70000" w:history="1">
        <w:r w:rsidRPr="0048486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паспорт</w:t>
        </w:r>
      </w:hyperlink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работника (при наличии);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3014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sub_1000" w:history="1">
        <w:r w:rsidRPr="0048486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приложение N 1</w:t>
        </w:r>
      </w:hyperlink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sub_2000" w:history="1">
        <w:r w:rsidRPr="0048486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приложение N 2</w:t>
        </w:r>
      </w:hyperlink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приказу) (далее - Перечень работ).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012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прохождения лицом, поступающим на работу, предварительного осмотра медицинской организацией оформляется </w:t>
      </w:r>
      <w:hyperlink w:anchor="sub_30000" w:history="1">
        <w:r w:rsidRPr="0048486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заключение</w:t>
        </w:r>
      </w:hyperlink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предварительного (периодического) медицинского осмотра (далее - Заключение).</w:t>
      </w:r>
    </w:p>
    <w:bookmarkEnd w:id="22"/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bookmarkEnd w:id="21"/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3025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датой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bookmarkEnd w:id="23"/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3024"/>
      <w:bookmarkStart w:id="25" w:name="sub_3026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 позднее чем за 10 дней до согласованной с медицинской организацией датой начала проведения периодического осмотра обязан ознакомить работников, подлежащих периодическому осмотру, с календарным планом.</w:t>
      </w:r>
    </w:p>
    <w:bookmarkEnd w:id="25"/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периодического осмотра работодатель (его уполномоченный представитель) обязан вручить лицу, направляемому на периодический осмотр, </w:t>
      </w:r>
      <w:r w:rsidRPr="0048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периодический медицинский осмотр. 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документы.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r w:rsidRPr="0048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Перечне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или </w:t>
      </w:r>
      <w:r w:rsidRPr="004848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Перечне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</w:t>
      </w:r>
      <w:hyperlink w:anchor="sub_10000" w:history="1">
        <w:r w:rsidRPr="0048486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направление</w:t>
        </w:r>
      </w:hyperlink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</w:t>
      </w:r>
      <w:proofErr w:type="spellStart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</w:t>
      </w:r>
      <w:hyperlink w:anchor="sub_90000" w:history="1">
        <w:r w:rsidRPr="0048486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заключительный акт</w:t>
        </w:r>
      </w:hyperlink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</w:t>
      </w:r>
      <w:proofErr w:type="spellStart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надзора в сфере обеспечения санитарно-эпидемиологического благополучия населения</w:t>
      </w:r>
    </w:p>
    <w:bookmarkEnd w:id="24"/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Работодатель должен обеспечить недопущение 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к исполнению ими трудовых обязанностей без прохождения обязательных медицинских осмотров, а также в случае медицинских противопоказаний. </w:t>
      </w:r>
    </w:p>
    <w:p w:rsidR="0048486C" w:rsidRDefault="0048486C" w:rsidP="0048486C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528" w:rsidRDefault="00C65528" w:rsidP="0048486C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статья</w:t>
      </w:r>
      <w:r w:rsidRPr="00C6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  <w:r w:rsidRPr="00C6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5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6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</w:t>
      </w:r>
    </w:p>
    <w:p w:rsidR="00C65528" w:rsidRPr="00C65528" w:rsidRDefault="00C65528" w:rsidP="00C65528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5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отстранить от работы (не допускать к работе) работника:</w:t>
      </w:r>
      <w:bookmarkStart w:id="26" w:name="_GoBack"/>
      <w:bookmarkEnd w:id="26"/>
    </w:p>
    <w:p w:rsidR="00C65528" w:rsidRPr="00C65528" w:rsidRDefault="00C65528" w:rsidP="00C65528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2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65528" w:rsidRPr="00C65528" w:rsidRDefault="00C65528" w:rsidP="00C65528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прошедшего в установленном порядке обучение и проверку знаний и навыков в области охраны труда;</w:t>
      </w:r>
    </w:p>
    <w:p w:rsidR="00C65528" w:rsidRPr="00C65528" w:rsidRDefault="00C65528" w:rsidP="00C65528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2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65528" w:rsidRPr="00C65528" w:rsidRDefault="00C65528" w:rsidP="00C65528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</w:t>
      </w:r>
    </w:p>
    <w:p w:rsidR="00C65528" w:rsidRPr="00C65528" w:rsidRDefault="00C65528" w:rsidP="00C65528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 </w:t>
      </w:r>
      <w:r w:rsidRPr="00C655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 как за простой</w:t>
      </w:r>
      <w:r w:rsidRPr="00C65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5528" w:rsidRPr="0048486C" w:rsidRDefault="00C65528" w:rsidP="0048486C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предупреждению заболеваемости должны включаться в коллективные договоры, а также в соглашения по охране труда.</w:t>
      </w:r>
    </w:p>
    <w:p w:rsidR="0048486C" w:rsidRPr="0048486C" w:rsidRDefault="0048486C" w:rsidP="00484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86C" w:rsidRPr="0048486C" w:rsidRDefault="0048486C" w:rsidP="00484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2.Оплата медицинских осмотров. Источники средств на их финансирование. Налогообложение</w:t>
      </w:r>
    </w:p>
    <w:p w:rsidR="0048486C" w:rsidRPr="0048486C" w:rsidRDefault="0048486C" w:rsidP="004848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(ст. 212 Трудового кодекса, и ст. 51 Закона РФ «Об образовании») </w:t>
      </w:r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работодатель обязан организовать проведение за счет собственных средств 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освидетельствований.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расходов на проведение медицинских осмотров проводится на основании договора, заключенного образовательным учреждением с медицинской организацией.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периодических медицинских осмотров работников, занятых на работах  с вредными и (или) опасными производственными факторами </w:t>
      </w:r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могут быть привлечены средства Фонда социального страхования РФ 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8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Pr="0048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Минздравсоцразвития</w:t>
      </w:r>
      <w:proofErr w:type="spellEnd"/>
      <w:r w:rsidRPr="00484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№113н от 10 февраля 2012 г. "Об утверждении Правил финансового обеспечения в 2012 году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может возвратить при определенных условиях предприятию (страхователю) на предупредительные меры по сокращению производственного травматизма и профессиональных заболеваний </w:t>
      </w:r>
      <w:proofErr w:type="gramStart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не</w:t>
      </w:r>
      <w:proofErr w:type="gramEnd"/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20 % сумм страховых взносов (в том числе на частичное финансирование проведения медосмотров), которые предприятие перечислило в предыдущем году на обязательное социальное страхование от несчастных случаев на производстве.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финансирование обязательных периодических медицинских осмотров (обследований) может осуществляться </w:t>
      </w:r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 счет внебюджетных средств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Расходы на оплату времени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связанного с прохождением медицинских осмотров, относятся к расходам на оплату труда (Налоговый кодекс РФ – п.7 статьи 255).</w:t>
      </w:r>
    </w:p>
    <w:p w:rsidR="0048486C" w:rsidRPr="0048486C" w:rsidRDefault="0048486C" w:rsidP="00484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сведению, </w:t>
      </w:r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стоимость медицинского осмотра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обязательное проведение которого предусмотрено законодательством РФ, </w:t>
      </w:r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подлежит обложению </w:t>
      </w:r>
      <w:r w:rsidRPr="0048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Единым социальным налогом (ЕСН)</w:t>
      </w:r>
      <w:r w:rsidRPr="0048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r w:rsidRPr="00484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налогом на доходы физических лиц (НДФЛ) </w:t>
      </w:r>
      <w:r w:rsidRPr="004848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установленная законодательством РФ компенсационная выплата (статьи 238 и 217 НК РФ).</w:t>
      </w:r>
    </w:p>
    <w:p w:rsidR="0048486C" w:rsidRPr="0048486C" w:rsidRDefault="0048486C" w:rsidP="00484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6C" w:rsidRPr="0048486C" w:rsidRDefault="0048486C" w:rsidP="00484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6A3" w:rsidRDefault="00A106A3"/>
    <w:sectPr w:rsidR="00A106A3" w:rsidSect="00911BB1">
      <w:footerReference w:type="default" r:id="rId10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AD" w:rsidRDefault="000B286A" w:rsidP="00306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</w:instrText>
    </w:r>
    <w:r>
      <w:rPr>
        <w:rStyle w:val="a5"/>
      </w:rPr>
      <w:instrText xml:space="preserve">AGE  </w:instrText>
    </w:r>
    <w:r>
      <w:rPr>
        <w:rStyle w:val="a5"/>
      </w:rPr>
      <w:fldChar w:fldCharType="end"/>
    </w:r>
  </w:p>
  <w:p w:rsidR="007269AD" w:rsidRDefault="000B286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AD" w:rsidRDefault="000B286A" w:rsidP="00306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57B39" w:rsidRDefault="000B286A" w:rsidP="006F4E7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AD" w:rsidRDefault="000B286A" w:rsidP="00306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269AD" w:rsidRDefault="000B286A" w:rsidP="006F4E7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9AD" w:rsidRDefault="000B286A" w:rsidP="00DC79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6C"/>
    <w:rsid w:val="000B286A"/>
    <w:rsid w:val="0048486C"/>
    <w:rsid w:val="00A106A3"/>
    <w:rsid w:val="00C6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850C1-63C3-45EC-8881-1FC924B8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4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48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8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2.2000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image" Target="media/image1.png"/><Relationship Id="rId9" Type="http://schemas.openxmlformats.org/officeDocument/2006/relationships/hyperlink" Target="garantf1://1209120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4332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Обком Профсоюз образования</dc:creator>
  <cp:keywords/>
  <dc:description/>
  <cp:lastModifiedBy>Обком Профсоюз образования</cp:lastModifiedBy>
  <cp:revision>3</cp:revision>
  <dcterms:created xsi:type="dcterms:W3CDTF">2016-06-10T06:03:00Z</dcterms:created>
  <dcterms:modified xsi:type="dcterms:W3CDTF">2016-06-10T08:36:00Z</dcterms:modified>
</cp:coreProperties>
</file>